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36ab663b4d1720ddc988fb4b5b353e3540902"/>
    <w:p>
      <w:pPr>
        <w:pStyle w:val="Heading3"/>
      </w:pPr>
      <w:r>
        <w:t xml:space="preserve">Приказ ГКУ Дирекция ДОНМ от 11.03.2024 № ПР-180/24 «Об отмене доверенностей»</w:t>
      </w:r>
    </w:p>
    <w:p>
      <w:pPr>
        <w:pStyle w:val="FirstParagraph"/>
      </w:pPr>
      <w:r>
        <w:t xml:space="preserve">25.03.2024</w:t>
      </w:r>
    </w:p>
    <w:p>
      <w:pPr>
        <w:pStyle w:val="BodyText"/>
      </w:pPr>
      <w:r>
        <w:t xml:space="preserve">Информируем, что в соответствии с приказом ГКУ Дирекция ДОНМ от 11.03.2024 № ПР-180/24 «Об отмене доверенностей» отменяются все доверенности, за исключением доверенностей, срок действия которых истек, выданные ГКУ Дирекция ДОНМ (далее — Дирекция) в период с 10.10.2023 по 11.0З.2024 включительно (далее — отмененные доверенности).</w:t>
      </w:r>
    </w:p>
    <w:p>
      <w:pPr>
        <w:pStyle w:val="BodyText"/>
      </w:pPr>
      <w:r>
        <w:t xml:space="preserve">Отмененные доверенности, начиная со дня, следующего за днем издания настоящего приказа, утрачивают правовую силу, т. е. перестают являться документами, подтверждающими право (полномочия) действовать от имени Дирекции, а также представлять интересы Дирекции перед физическими и юридическими лицами, государственными органами и организациями всех форм собственности, иными третьими лицами.</w:t>
      </w:r>
    </w:p>
    <w:p>
      <w:pPr>
        <w:pStyle w:val="BodyText"/>
      </w:pPr>
      <w:r>
        <w:t xml:space="preserve">Любые действия, в т.ч. сделки, осуществленные работниками Дирекции, иными третьими лицами на основании отмененных доверенностей, не создают для Дирекции каких-либо прав или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http://direkcia.dogm.mos.ru/presscenter/news/detail/12268210.html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2268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2268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2025-07-31T05:50:03Z</dcterms:created>
  <dcterms:modified xsi:type="dcterms:W3CDTF">2025-07-31T05:50:03Z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