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ализация-проекта-мой-школьный-ресторан"/>
    <w:p>
      <w:pPr>
        <w:pStyle w:val="Heading3"/>
      </w:pPr>
      <w:r>
        <w:t xml:space="preserve">Реализация проекта «Мой школьный ресторан»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r>
        <w:t xml:space="preserve">4 августа 2017 года В ГКОУ «Навигацкая школа» было проведено совместное совещание с представителями Некоммерческого партнерства Саморегулируемой Организации «Ассоциация предприятий социального питания в сфере образования и здравоохранения» и председателем Городского экспертно-консультативного совета родительской общественности при ДОгМ Мясниковой Л.А. по вопросу реализации проектов школьных ресторанов.</w:t>
      </w:r>
    </w:p>
    <w:p>
      <w:pPr>
        <w:pStyle w:val="BodyText"/>
      </w:pPr>
      <w:r>
        <w:t xml:space="preserve">По итогам совещания было принято совместное решение о тематическом оформлении обеденных залов в ГКОУ «Навигацкая школа» и ГКОУ СКОШИ № 2 при организации ГКУ Дирекция ДОгМ.</w:t>
      </w:r>
    </w:p>
    <w:p>
      <w:pPr>
        <w:pStyle w:val="BodyText"/>
      </w:pPr>
      <w:r>
        <w:t xml:space="preserve">Первый проект запускается в ГКОУ «Навигацкая школа» – интерьер обеденного зала будет оформлен в морской тематике.</w:t>
      </w:r>
    </w:p>
    <w:p>
      <w:pPr>
        <w:pStyle w:val="BodyText"/>
      </w:pPr>
      <w:r>
        <w:drawing>
          <wp:inline>
            <wp:extent cx="5334000" cy="25866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м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http://direkcia.dogm.mos.ru/presscenter/news/detail/6622320.html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662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ekcia.dogm.mos.ru" TargetMode="External" /><Relationship Type="http://schemas.openxmlformats.org/officeDocument/2006/relationships/hyperlink" Id="rId23" Target="http://direkcia.dogm.mos.ru/presscenter/news/detail/662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2025-03-23T13:45:58Z</dcterms:created>
  <dcterms:modified xsi:type="dcterms:W3CDTF">2025-03-23T13:45:58Z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