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ad59ea3dbf77d6b75a26525385c55c85f37b2"/>
    <w:p>
      <w:pPr>
        <w:pStyle w:val="Heading3"/>
      </w:pPr>
      <w:r>
        <w:t xml:space="preserve">Специалисты ГКУ Дирекция ДОгМ провели новое занятие с обучающимися в клубе "Юный энергоменеджер"</w:t>
      </w:r>
    </w:p>
    <w:p>
      <w:pPr>
        <w:pStyle w:val="FirstParagraph"/>
      </w:pPr>
      <w:r>
        <w:t xml:space="preserve">30.10.2017</w:t>
      </w:r>
    </w:p>
    <w:p>
      <w:pPr>
        <w:pStyle w:val="BodyText"/>
      </w:pPr>
      <w:r>
        <w:t xml:space="preserve">24 октября 2017 года в детском клубе «Юный энергоменеджер» на базе ГКОУ «Кадетская школа-интернат № 1 «Первый Московский кадетский корпус» специалисты ГКУ Дирекция ДОгМ провели внутренний энергоаудит для подготовки проекта «Энергоэффективная школа» для обучающихся 11 класса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http://direkcia.dogm.mos.ru/presscenter/news/detail/6945241.html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6945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6945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2025-04-24T00:05:41Z</dcterms:created>
  <dcterms:modified xsi:type="dcterms:W3CDTF">2025-04-24T00:05:41Z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