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4da092f86a9ecbbe7e67fd097082ca3eb1b6e"/>
    <w:p>
      <w:pPr>
        <w:pStyle w:val="Heading3"/>
      </w:pPr>
      <w:r>
        <w:t xml:space="preserve">Участие ГКУ Дирекция ДОгМ в проекте «Субботы московского школьника» (27.04.2019)</w:t>
      </w:r>
    </w:p>
    <w:p>
      <w:pPr>
        <w:pStyle w:val="FirstParagraph"/>
      </w:pPr>
      <w:r>
        <w:t xml:space="preserve">29.04.2019</w:t>
      </w:r>
    </w:p>
    <w:p>
      <w:pPr>
        <w:pStyle w:val="BodyText"/>
      </w:pPr>
      <w:r>
        <w:t xml:space="preserve">27 апреля 2019 года на площадке ГКУ Дирекция ДОгМ  было проведено занятие с учащимися 5-11 классов с целью научить их правовой защите своих прав и способствовать формированию гражданской ответственности, уважения к закону.</w:t>
      </w:r>
    </w:p>
    <w:p>
      <w:pPr>
        <w:pStyle w:val="BodyText"/>
      </w:pPr>
      <w:r>
        <w:t xml:space="preserve">В ходе занятия школьники прослушали лекцию о функции и роли российского суда в разрешении правовых споров и получили общее представление о видах судопроизводства, о способе защиты своих прав в суде, на примере гражданского судопроизводства узнали порядок составления претензии и искового заявления, обращения в суд, правилах и порядке судебного заседания. Далее с использованием новых знаний проведена деловую игру – гражданский процесс по иску гражданина к организации в связи с нарушением прав потребителя.</w:t>
      </w:r>
    </w:p>
    <w:p>
      <w:pPr>
        <w:pStyle w:val="BodyText"/>
      </w:pPr>
      <w:r>
        <w:t xml:space="preserve">По итогам занятия участники получили новые навыки и знания, которые могут способствовать формированию у них представления о суде, как о доступном и понятном им законном способе разрешения правовых споров.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http://direkcia.dogm.mos.ru/presscenter/news/detail/8054999.html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8054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8054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2025-06-27T07:33:59Z</dcterms:created>
  <dcterms:modified xsi:type="dcterms:W3CDTF">2025-06-27T07:33:59Z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