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9cd7db02d7619be5c558a661a942c8c43d0aaf"/>
    <w:p>
      <w:pPr>
        <w:pStyle w:val="Heading3"/>
      </w:pPr>
      <w:r>
        <w:t xml:space="preserve">Участие ГКУ Дирекция ДОгМ в проекте «Субботы московского школьника» (26.10.2019)</w:t>
      </w:r>
    </w:p>
    <w:p>
      <w:pPr>
        <w:pStyle w:val="FirstParagraph"/>
      </w:pPr>
      <w:r>
        <w:t xml:space="preserve">29.10.2019</w:t>
      </w:r>
    </w:p>
    <w:p>
      <w:pPr>
        <w:pStyle w:val="BodyText"/>
      </w:pPr>
      <w:r>
        <w:t xml:space="preserve">26 октября 2019 года при участии представителей ГКУ Дирекция ДОгМ была проведена встреча с московскими школьниками на тему «Порядок действий пожарно-спасательных подразделений при локализации и ликвидации пожаров».</w:t>
      </w:r>
    </w:p>
    <w:p>
      <w:pPr>
        <w:pStyle w:val="BodyText"/>
      </w:pPr>
      <w:r>
        <w:t xml:space="preserve">В ходе мероприятия ребятам рассказали об основных действиях пожарно-спасательных подразделений при локализации и ликвидации пожаров и напомнили о порядке действий при возникновении пожара.</w:t>
      </w:r>
    </w:p>
    <w:p>
      <w:pPr>
        <w:pStyle w:val="BodyText"/>
      </w:pPr>
      <w:r>
        <w:t xml:space="preserve">В процессе ознакомления с работой пожарных были описаны и показаны действия пожарных команд при поднятии части по тревоге, выезде к месту возгорания и развертывании пожарных бригад на месте пожара и ликвидации возгорания. Демонстрация пожарной техники, спасательного оборудования и специального обмундирования, которое используется для тушения пожаров, не оставили равнодушными всех участников встречи.</w:t>
      </w:r>
    </w:p>
    <w:p>
      <w:pPr>
        <w:pStyle w:val="BodyText"/>
      </w:pPr>
      <w:r>
        <w:t xml:space="preserve">После занятия руководители из состава караула 51-й пожарно-спасательной части города Москвы вместе с представителями Дирекции ответили на все возникшие вопросы детей и их родителей.</w:t>
      </w:r>
    </w:p>
    <w:p>
      <w:pPr>
        <w:pStyle w:val="BodyText"/>
      </w:pPr>
      <w:r>
        <w:drawing>
          <wp:inline>
            <wp:extent cx="2313139" cy="2793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aucto.mos.ru/www/presscenter/СМШ-26.10.2019-1-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139" cy="2793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086494" cy="279723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aucto.mos.ru/www/presscenter/СМШ-26.10.2019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494" cy="2797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036618" cy="281801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aucto.mos.ru/www/presscenter/СМШ-26.10.2019-3-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618" cy="28180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http://gaucto.mos.ru/presscenter/news/detail/8453271.html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автономное учреждение города Москвы «Центр технического оснащения и модернизации образования»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gaucto.mos.ru" TargetMode="External" /><Relationship Type="http://schemas.openxmlformats.org/officeDocument/2006/relationships/hyperlink" Id="rId29" Target="http://gaucto.mos.ru/presscenter/news/detail/8453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gaucto.mos.ru" TargetMode="External" /><Relationship Type="http://schemas.openxmlformats.org/officeDocument/2006/relationships/hyperlink" Id="rId29" Target="http://gaucto.mos.ru/presscenter/news/detail/8453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2025-05-20T05:50:20Z</dcterms:created>
  <dcterms:modified xsi:type="dcterms:W3CDTF">2025-05-20T05:50:20Z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